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263A2" w14:textId="3143D8B6" w:rsidR="002355F0" w:rsidRPr="00884FDF" w:rsidRDefault="002355F0" w:rsidP="002355F0">
      <w:pPr>
        <w:pStyle w:val="NormalWeb"/>
        <w:numPr>
          <w:ilvl w:val="0"/>
          <w:numId w:val="1"/>
        </w:numPr>
        <w:shd w:val="clear" w:color="auto" w:fill="E6E6E6"/>
        <w:spacing w:before="0" w:beforeAutospacing="0" w:after="240" w:afterAutospacing="0"/>
        <w:rPr>
          <w:rStyle w:val="Strong"/>
          <w:rFonts w:ascii="Arial" w:eastAsiaTheme="minorHAnsi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884FDF">
        <w:rPr>
          <w:rStyle w:val="Strong"/>
          <w:rFonts w:ascii="Arial" w:eastAsiaTheme="minorHAnsi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The health of older Americans: A primer on Medicare and a local perspective</w:t>
      </w:r>
    </w:p>
    <w:p w14:paraId="6404F838" w14:textId="77777777" w:rsidR="002355F0" w:rsidRPr="00884FDF" w:rsidRDefault="002355F0" w:rsidP="002355F0">
      <w:pPr>
        <w:pStyle w:val="NormalWeb"/>
        <w:shd w:val="clear" w:color="auto" w:fill="E6E6E6"/>
        <w:spacing w:before="0" w:beforeAutospacing="0" w:after="240" w:afterAutospacing="0"/>
        <w:rPr>
          <w:rStyle w:val="Strong"/>
          <w:rFonts w:ascii="Arial" w:eastAsiaTheme="minorHAnsi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884FDF">
        <w:rPr>
          <w:rStyle w:val="Strong"/>
          <w:rFonts w:ascii="Arial" w:eastAsiaTheme="minorHAnsi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Year of Publication: 2018</w:t>
      </w:r>
    </w:p>
    <w:p w14:paraId="77A34B6C" w14:textId="0D912A6F" w:rsidR="002355F0" w:rsidRPr="00884FDF" w:rsidRDefault="002355F0" w:rsidP="002355F0">
      <w:pPr>
        <w:pStyle w:val="ListParagraph"/>
        <w:numPr>
          <w:ilvl w:val="0"/>
          <w:numId w:val="1"/>
        </w:numPr>
        <w:shd w:val="clear" w:color="auto" w:fill="E6E6E6"/>
        <w:spacing w:after="0" w:line="240" w:lineRule="auto"/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884FDF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impacts of affordable care act and Medicare</w:t>
      </w:r>
    </w:p>
    <w:p w14:paraId="3B6EFA0F" w14:textId="77777777" w:rsidR="002355F0" w:rsidRPr="00884FDF" w:rsidRDefault="002355F0" w:rsidP="002355F0">
      <w:pPr>
        <w:shd w:val="clear" w:color="auto" w:fill="E6E6E6"/>
        <w:spacing w:after="0" w:line="240" w:lineRule="auto"/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</w:p>
    <w:p w14:paraId="61253A91" w14:textId="06C37B88" w:rsidR="002355F0" w:rsidRPr="002355F0" w:rsidRDefault="002355F0" w:rsidP="002355F0">
      <w:pPr>
        <w:pStyle w:val="ListParagraph"/>
        <w:numPr>
          <w:ilvl w:val="0"/>
          <w:numId w:val="1"/>
        </w:numPr>
        <w:shd w:val="clear" w:color="auto" w:fill="E6E6E6"/>
        <w:spacing w:after="0" w:line="240" w:lineRule="auto"/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884FDF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Medicare Star Rating System</w:t>
      </w: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84FDF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51AC7C31" wp14:editId="559C1ADA">
            <wp:extent cx="152400" cy="152400"/>
            <wp:effectExtent l="0" t="0" r="0" b="0"/>
            <wp:docPr id="1" name="Picture 1" descr="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ach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2B77D" w14:textId="0A519679" w:rsidR="002355F0" w:rsidRPr="00884FDF" w:rsidRDefault="002355F0" w:rsidP="002355F0">
      <w:pPr>
        <w:spacing w:after="0" w:line="240" w:lineRule="auto"/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Custer, W. S. (2021). Medicare Star Rating System. Journal of Financial Service Professionals, 75(3), 28–30</w:t>
      </w:r>
    </w:p>
    <w:p w14:paraId="770648F1" w14:textId="3C66FCA7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Outcomes of primary care-based Medicare annual wellness visits with older adults: A scoping review.</w:t>
      </w:r>
    </w:p>
    <w:p w14:paraId="55F75E92" w14:textId="09330BFE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Alive and Kicking: Mortality of New Orleans Medicare Enrollees After Hurricane Katrina</w:t>
      </w:r>
    </w:p>
    <w:p w14:paraId="065FC719" w14:textId="36624F73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Effect of new Medicare enrollment on health, healthcare utilization, and cost: A scoping review.</w:t>
      </w:r>
    </w:p>
    <w:p w14:paraId="748EBFFF" w14:textId="2FF1C423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Medicare and mental health coverage: An analysis of how current Medicare policy encumbers the Medicare-insured</w:t>
      </w:r>
    </w:p>
    <w:p w14:paraId="18A7B603" w14:textId="77777777" w:rsidR="002355F0" w:rsidRPr="002355F0" w:rsidRDefault="002355F0" w:rsidP="002355F0">
      <w:pPr>
        <w:pStyle w:val="NormalWeb"/>
        <w:numPr>
          <w:ilvl w:val="0"/>
          <w:numId w:val="1"/>
        </w:numPr>
        <w:shd w:val="clear" w:color="auto" w:fill="E6E6E6"/>
        <w:spacing w:before="0" w:beforeAutospacing="0" w:after="0" w:afterAutospacing="0"/>
        <w:rPr>
          <w:rStyle w:val="Strong"/>
          <w:rFonts w:eastAsiaTheme="minorHAnsi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rFonts w:eastAsiaTheme="minorHAnsi"/>
          <w:b w:val="0"/>
          <w:bCs w:val="0"/>
          <w:color w:val="555555"/>
          <w:sz w:val="28"/>
          <w:szCs w:val="28"/>
          <w:shd w:val="clear" w:color="auto" w:fill="FFFFFF"/>
        </w:rPr>
        <w:t>Using Medicare Cost Reports to Calculate Costs for Post-Acute Care Claims</w:t>
      </w:r>
    </w:p>
    <w:p w14:paraId="68FE4941" w14:textId="2B5E2C14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Out-of-pocket health spending among Medicare beneficiaries: Which chronic diseases are most costly?</w:t>
      </w:r>
    </w:p>
    <w:p w14:paraId="56CDCD9C" w14:textId="79F888B6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Analyzing the Impact of the </w:t>
      </w: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Medicare</w:t>
      </w: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Coverage</w:t>
      </w: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 Gap on Counseling Professionals: Results of a National Study. </w:t>
      </w:r>
    </w:p>
    <w:p w14:paraId="4EA1B2F7" w14:textId="0D788ACB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Expanding Telemedicine Coverage under Medicare Advantage</w:t>
      </w:r>
    </w:p>
    <w:p w14:paraId="64713CBA" w14:textId="0A2464CC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Medicare changes in response to COVID-19</w:t>
      </w:r>
    </w:p>
    <w:p w14:paraId="313BACEB" w14:textId="4AE2839A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Qualified older adult to receive Medicare</w:t>
      </w:r>
    </w:p>
    <w:p w14:paraId="6EDF7592" w14:textId="783414C4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 xml:space="preserve">Article title: Seniors don't use Medicare.Gov: How do eligible beneficiaries obtain information about Medicare advantage plans in the United States"? by Rivera-Hernandez, </w:t>
      </w:r>
      <w:proofErr w:type="spellStart"/>
      <w:proofErr w:type="gramStart"/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M.,Blackwood</w:t>
      </w:r>
      <w:proofErr w:type="spellEnd"/>
      <w:proofErr w:type="gramEnd"/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, K.L., Mercedes, M., &amp; Moody, K.A.</w:t>
      </w:r>
    </w:p>
    <w:p w14:paraId="010D910D" w14:textId="7DF2B62A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The impact of the Medicare mental health coverage gap on rural mental health care access</w:t>
      </w:r>
    </w:p>
    <w:p w14:paraId="1502B665" w14:textId="77777777" w:rsidR="002355F0" w:rsidRPr="002355F0" w:rsidRDefault="002355F0" w:rsidP="002355F0">
      <w:pPr>
        <w:pStyle w:val="ListParagraph"/>
        <w:numPr>
          <w:ilvl w:val="0"/>
          <w:numId w:val="1"/>
        </w:numPr>
        <w:shd w:val="clear" w:color="auto" w:fill="E6E6E6"/>
        <w:spacing w:after="0" w:line="240" w:lineRule="auto"/>
        <w:outlineLvl w:val="0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Medicare Advantage Plans and the Evolution of Health Insurance.</w:t>
      </w:r>
    </w:p>
    <w:p w14:paraId="634360B1" w14:textId="4DEEF46F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Full-Coverage Chiropractic in Medicare: A Proposal to Eliminate Inequities, Improve Outcomes, and Reduce Health Disparities Without Increasing Overall Program Costs</w:t>
      </w:r>
    </w:p>
    <w:p w14:paraId="63241226" w14:textId="4C711875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Assessment of Disparities in Digital Access Among Medicare Beneficiaries and Implications for Telemedicine</w:t>
      </w:r>
    </w:p>
    <w:p w14:paraId="5A6E5217" w14:textId="6FC44ECA" w:rsidR="002355F0" w:rsidRPr="002355F0" w:rsidRDefault="002355F0" w:rsidP="002355F0">
      <w:pPr>
        <w:pStyle w:val="Heading1"/>
        <w:numPr>
          <w:ilvl w:val="0"/>
          <w:numId w:val="1"/>
        </w:numPr>
        <w:shd w:val="clear" w:color="auto" w:fill="E6E6E6"/>
        <w:spacing w:before="0" w:beforeAutospacing="0" w:after="0" w:afterAutospacing="0"/>
        <w:rPr>
          <w:rStyle w:val="Strong"/>
          <w:rFonts w:eastAsiaTheme="minorHAnsi"/>
          <w:color w:val="555555"/>
          <w:kern w:val="0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rFonts w:ascii="Arial" w:eastAsiaTheme="minorHAnsi" w:hAnsi="Arial" w:cs="Arial"/>
          <w:color w:val="555555"/>
          <w:kern w:val="0"/>
          <w:sz w:val="28"/>
          <w:szCs w:val="28"/>
          <w:shd w:val="clear" w:color="auto" w:fill="FFFFFF"/>
        </w:rPr>
        <w:t>Timing of Home Health Care Initiation and 30-Day Rehospitalizations among Medicare Beneficiaries with Diabetes by Race and Ethnicity</w:t>
      </w:r>
    </w:p>
    <w:p w14:paraId="29C42818" w14:textId="72E76FC8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lastRenderedPageBreak/>
        <w:t>The Health of Older Americans: A Primer on Medicare and a Local Perspective by Katie F. Huffman MA, Gina Upchurch RPh</w:t>
      </w:r>
      <w:r w:rsidRPr="002355F0"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, MPH.</w:t>
      </w:r>
    </w:p>
    <w:p w14:paraId="42461F76" w14:textId="660C00D5" w:rsidR="002355F0" w:rsidRPr="002355F0" w:rsidRDefault="002355F0" w:rsidP="002355F0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 xml:space="preserve">Health Insurance Affordability Concerns and Health Care Avoidance Among US Adults Approaching </w:t>
      </w:r>
      <w:proofErr w:type="spellStart"/>
      <w:r w:rsidRPr="002355F0"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  <w:t>Retireme</w:t>
      </w:r>
      <w:proofErr w:type="spellEnd"/>
    </w:p>
    <w:p w14:paraId="2EA148E9" w14:textId="77777777" w:rsidR="008C3701" w:rsidRPr="002355F0" w:rsidRDefault="008C3701">
      <w:pPr>
        <w:rPr>
          <w:rStyle w:val="Strong"/>
          <w:rFonts w:ascii="Arial" w:hAnsi="Arial" w:cs="Arial"/>
          <w:b w:val="0"/>
          <w:bCs w:val="0"/>
          <w:color w:val="555555"/>
          <w:sz w:val="28"/>
          <w:szCs w:val="28"/>
          <w:bdr w:val="none" w:sz="0" w:space="0" w:color="auto" w:frame="1"/>
          <w:shd w:val="clear" w:color="auto" w:fill="FFFFFF"/>
        </w:rPr>
      </w:pPr>
    </w:p>
    <w:sectPr w:rsidR="008C3701" w:rsidRPr="00235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D575A"/>
    <w:multiLevelType w:val="hybridMultilevel"/>
    <w:tmpl w:val="91248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F0"/>
    <w:rsid w:val="002355F0"/>
    <w:rsid w:val="00884FDF"/>
    <w:rsid w:val="008C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6A859"/>
  <w15:chartTrackingRefBased/>
  <w15:docId w15:val="{BA576935-0D45-4580-8BAB-2680D275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355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5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355F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355F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355F0"/>
    <w:rPr>
      <w:rFonts w:ascii="Arial" w:eastAsia="Times New Roman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355F0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355F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355F0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2355F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355F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355F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0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8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Hakeem Ogunbunmi</dc:creator>
  <cp:keywords/>
  <dc:description/>
  <cp:lastModifiedBy>Hakeem Ogunbunmi</cp:lastModifiedBy>
  <cp:revision>1</cp:revision>
  <dcterms:created xsi:type="dcterms:W3CDTF">2021-09-03T03:05:00Z</dcterms:created>
  <dcterms:modified xsi:type="dcterms:W3CDTF">2021-09-03T03:21:00Z</dcterms:modified>
</cp:coreProperties>
</file>